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8A" w:rsidRDefault="00144069" w:rsidP="009E0B8A">
      <w:pPr>
        <w:pStyle w:val="Frspaiere"/>
        <w:rPr>
          <w:lang w:val="ro-RO"/>
        </w:rPr>
      </w:pPr>
      <w:r w:rsidRPr="001440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Sigla_color" style="position:absolute;margin-left:35.3pt;margin-top:-31.1pt;width:75.75pt;height:81pt;z-index:2;visibility:visible">
            <v:imagedata r:id="rId4" o:title="Sigla_color"/>
          </v:shape>
        </w:pict>
      </w:r>
      <w:r w:rsidR="009E0B8A" w:rsidRPr="001B3D4B">
        <w:rPr>
          <w:lang w:val="ro-RO"/>
        </w:rPr>
        <w:tab/>
        <w:t xml:space="preserve">                </w:t>
      </w:r>
      <w:r w:rsidR="009E0B8A" w:rsidRPr="001B3D4B">
        <w:rPr>
          <w:lang w:val="ro-RO"/>
        </w:rPr>
        <w:tab/>
      </w:r>
      <w:r w:rsidR="009E0B8A" w:rsidRPr="001B3D4B">
        <w:rPr>
          <w:lang w:val="ro-RO"/>
        </w:rPr>
        <w:tab/>
      </w:r>
      <w:r w:rsidR="009E0B8A" w:rsidRPr="001B3D4B">
        <w:rPr>
          <w:lang w:val="ro-RO"/>
        </w:rPr>
        <w:tab/>
      </w:r>
    </w:p>
    <w:p w:rsidR="009E0B8A" w:rsidRDefault="009E0B8A" w:rsidP="009E0B8A">
      <w:pPr>
        <w:pStyle w:val="Frspaiere"/>
        <w:rPr>
          <w:rFonts w:ascii="Times New Roman" w:eastAsia="Times New Roman" w:hAnsi="Times New Roman"/>
          <w:sz w:val="24"/>
          <w:szCs w:val="24"/>
        </w:rPr>
      </w:pPr>
    </w:p>
    <w:p w:rsidR="009E0B8A" w:rsidRPr="00BF7F33" w:rsidRDefault="009E0B8A" w:rsidP="009E0B8A">
      <w:pPr>
        <w:pStyle w:val="Frspaiere"/>
        <w:rPr>
          <w:rFonts w:ascii="Times New Roman" w:eastAsia="Times New Roman" w:hAnsi="Times New Roman"/>
          <w:sz w:val="20"/>
          <w:szCs w:val="20"/>
          <w:lang w:val="es-ES"/>
        </w:rPr>
      </w:pPr>
      <w:r>
        <w:rPr>
          <w:rFonts w:ascii="Times New Roman" w:eastAsia="Times New Roman" w:hAnsi="Times New Roman"/>
          <w:sz w:val="20"/>
          <w:szCs w:val="20"/>
          <w:lang w:val="es-ES"/>
        </w:rPr>
        <w:t xml:space="preserve">                                                          </w:t>
      </w:r>
      <w:r w:rsidRPr="00BF7F33">
        <w:rPr>
          <w:rFonts w:ascii="Times New Roman" w:eastAsia="Times New Roman" w:hAnsi="Times New Roman"/>
          <w:sz w:val="20"/>
          <w:szCs w:val="20"/>
          <w:lang w:val="es-ES"/>
        </w:rPr>
        <w:t xml:space="preserve">MINISTERUL AGRICULTURII </w:t>
      </w:r>
      <w:r w:rsidRPr="00BF7F33">
        <w:rPr>
          <w:rFonts w:ascii="Times New Roman" w:eastAsia="Times New Roman" w:hAnsi="Times New Roman"/>
          <w:sz w:val="20"/>
          <w:szCs w:val="20"/>
          <w:lang w:val="ro-RO"/>
        </w:rPr>
        <w:t>S</w:t>
      </w:r>
      <w:r w:rsidRPr="00BF7F33">
        <w:rPr>
          <w:rFonts w:ascii="Times New Roman" w:eastAsia="Times New Roman" w:hAnsi="Times New Roman"/>
          <w:sz w:val="20"/>
          <w:szCs w:val="20"/>
          <w:lang w:val="es-ES"/>
        </w:rPr>
        <w:t>I DEZVOLTĂRII RURALE</w:t>
      </w:r>
    </w:p>
    <w:p w:rsidR="009E0B8A" w:rsidRPr="00BF7F33" w:rsidRDefault="009E0B8A" w:rsidP="009E0B8A">
      <w:pPr>
        <w:pStyle w:val="Frspaiere"/>
        <w:rPr>
          <w:rFonts w:ascii="Times New Roman" w:eastAsia="Times New Roman" w:hAnsi="Times New Roman"/>
          <w:sz w:val="20"/>
          <w:szCs w:val="20"/>
          <w:lang w:val="es-ES"/>
        </w:rPr>
      </w:pPr>
      <w:r w:rsidRPr="00BF7F33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BF7F33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BF7F33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BF7F33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BF7F33">
        <w:rPr>
          <w:rFonts w:ascii="Times New Roman" w:eastAsia="Times New Roman" w:hAnsi="Times New Roman"/>
          <w:sz w:val="20"/>
          <w:szCs w:val="20"/>
          <w:lang w:val="es-ES"/>
        </w:rPr>
        <w:t>AUTORITATEA NATIONALĂ FITOSANITARĂ</w:t>
      </w:r>
    </w:p>
    <w:p w:rsidR="009E0B8A" w:rsidRDefault="009E0B8A" w:rsidP="009E0B8A">
      <w:pPr>
        <w:pStyle w:val="Frspaiere"/>
        <w:rPr>
          <w:rFonts w:ascii="Times New Roman" w:eastAsia="Times New Roman" w:hAnsi="Times New Roman"/>
          <w:sz w:val="20"/>
          <w:szCs w:val="20"/>
          <w:lang w:val="es-ES"/>
        </w:rPr>
      </w:pPr>
      <w:r w:rsidRPr="00BF7F33">
        <w:rPr>
          <w:rFonts w:ascii="Times New Roman" w:eastAsia="Times New Roman" w:hAnsi="Times New Roman"/>
          <w:sz w:val="20"/>
          <w:szCs w:val="20"/>
          <w:lang w:val="es-ES"/>
        </w:rPr>
        <w:tab/>
      </w:r>
      <w:r w:rsidRPr="00BF7F33">
        <w:rPr>
          <w:rFonts w:ascii="Times New Roman" w:eastAsia="Times New Roman" w:hAnsi="Times New Roman"/>
          <w:sz w:val="20"/>
          <w:szCs w:val="20"/>
          <w:lang w:val="es-ES"/>
        </w:rPr>
        <w:tab/>
      </w:r>
      <w:r w:rsidRPr="00BF7F33">
        <w:rPr>
          <w:rFonts w:ascii="Times New Roman" w:eastAsia="Times New Roman" w:hAnsi="Times New Roman"/>
          <w:sz w:val="20"/>
          <w:szCs w:val="20"/>
          <w:lang w:val="es-ES"/>
        </w:rPr>
        <w:tab/>
        <w:t xml:space="preserve">               OFICIUL  FITOSANITAR   ALBA.</w:t>
      </w:r>
    </w:p>
    <w:p w:rsidR="009E0B8A" w:rsidRDefault="009E0B8A" w:rsidP="009E0B8A">
      <w:pPr>
        <w:pStyle w:val="Frspaiere"/>
        <w:rPr>
          <w:rFonts w:ascii="Times New Roman" w:eastAsia="Times New Roman" w:hAnsi="Times New Roman"/>
          <w:sz w:val="20"/>
          <w:szCs w:val="20"/>
          <w:lang w:val="es-ES"/>
        </w:rPr>
      </w:pPr>
    </w:p>
    <w:p w:rsidR="009E0B8A" w:rsidRDefault="00144069" w:rsidP="009E0B8A">
      <w:r w:rsidRPr="00144069">
        <w:rPr>
          <w:rFonts w:ascii="Times New Roman" w:hAnsi="Times New Roman"/>
          <w:noProof/>
          <w:sz w:val="24"/>
          <w:szCs w:val="24"/>
        </w:rPr>
        <w:pict>
          <v:line id="Straight Connector 1" o:spid="_x0000_s1026" style="position:absolute;z-index:1;visibility:visible" from="3.6pt,-.05pt" to="57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6a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"/>
        </w:pict>
      </w:r>
      <w:r w:rsidR="003E3F0A">
        <w:rPr>
          <w:rFonts w:ascii="Times New Roman" w:eastAsia="Times New Roman" w:hAnsi="Times New Roman"/>
          <w:sz w:val="20"/>
          <w:szCs w:val="20"/>
          <w:lang w:val="ro-RO"/>
        </w:rPr>
        <w:t xml:space="preserve">ALBA IULIA </w:t>
      </w:r>
      <w:proofErr w:type="spellStart"/>
      <w:r w:rsidR="003E3F0A">
        <w:rPr>
          <w:rFonts w:ascii="Times New Roman" w:eastAsia="Times New Roman" w:hAnsi="Times New Roman"/>
          <w:sz w:val="20"/>
          <w:szCs w:val="20"/>
          <w:lang w:val="ro-RO"/>
        </w:rPr>
        <w:t>Str.Al.I.Cuza</w:t>
      </w:r>
      <w:proofErr w:type="spellEnd"/>
      <w:r w:rsidR="003E3F0A">
        <w:rPr>
          <w:rFonts w:ascii="Times New Roman" w:eastAsia="Times New Roman" w:hAnsi="Times New Roman"/>
          <w:sz w:val="20"/>
          <w:szCs w:val="20"/>
          <w:lang w:val="ro-RO"/>
        </w:rPr>
        <w:t xml:space="preserve"> Nr.6</w:t>
      </w:r>
      <w:r w:rsidR="009E0B8A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="009E0B8A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="009E0B8A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="009E0B8A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="009E0B8A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="003E3F0A">
        <w:rPr>
          <w:rFonts w:ascii="Times New Roman" w:eastAsia="Times New Roman" w:hAnsi="Times New Roman"/>
          <w:sz w:val="20"/>
          <w:szCs w:val="20"/>
          <w:lang w:val="ro-RO"/>
        </w:rPr>
        <w:t xml:space="preserve">                            </w:t>
      </w:r>
      <w:r w:rsidR="009E0B8A">
        <w:rPr>
          <w:rFonts w:ascii="Times New Roman" w:eastAsia="Times New Roman" w:hAnsi="Times New Roman"/>
          <w:sz w:val="20"/>
          <w:szCs w:val="20"/>
          <w:lang w:val="ro-RO"/>
        </w:rPr>
        <w:t>Tel</w:t>
      </w:r>
      <w:r w:rsidR="009E0B8A" w:rsidRPr="00BF7F33">
        <w:rPr>
          <w:rFonts w:ascii="Times New Roman" w:eastAsia="Times New Roman" w:hAnsi="Times New Roman"/>
          <w:sz w:val="20"/>
          <w:szCs w:val="20"/>
          <w:lang w:val="ro-RO"/>
        </w:rPr>
        <w:t xml:space="preserve"> 0</w:t>
      </w:r>
      <w:r w:rsidR="009E0B8A">
        <w:rPr>
          <w:rFonts w:ascii="Times New Roman" w:eastAsia="Times New Roman" w:hAnsi="Times New Roman"/>
          <w:sz w:val="20"/>
          <w:szCs w:val="20"/>
          <w:lang w:val="ro-RO"/>
        </w:rPr>
        <w:t xml:space="preserve">258-713856 </w:t>
      </w:r>
      <w:r w:rsidR="00CE30ED">
        <w:rPr>
          <w:lang w:val="ro-RO"/>
        </w:rPr>
        <w:t xml:space="preserve"> </w:t>
      </w:r>
      <w:r w:rsidR="003E3F0A">
        <w:rPr>
          <w:lang w:val="ro-RO"/>
        </w:rPr>
        <w:t xml:space="preserve">                     </w:t>
      </w:r>
      <w:r w:rsidR="003E3F0A">
        <w:rPr>
          <w:rFonts w:ascii="Times New Roman" w:eastAsia="Times New Roman" w:hAnsi="Times New Roman"/>
          <w:sz w:val="20"/>
          <w:szCs w:val="20"/>
          <w:lang w:val="ro-RO"/>
        </w:rPr>
        <w:tab/>
      </w:r>
      <w:proofErr w:type="spellStart"/>
      <w:r w:rsidR="003E3F0A">
        <w:rPr>
          <w:rFonts w:ascii="Times New Roman" w:eastAsia="Times New Roman" w:hAnsi="Times New Roman"/>
          <w:sz w:val="20"/>
          <w:szCs w:val="20"/>
          <w:lang w:val="ro-RO"/>
        </w:rPr>
        <w:t>Jud.Alba</w:t>
      </w:r>
      <w:proofErr w:type="spellEnd"/>
      <w:r w:rsidR="009E0B8A" w:rsidRPr="00BF7F33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="009E0B8A" w:rsidRPr="00BF7F33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="009E0B8A" w:rsidRPr="00BF7F33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="009E0B8A" w:rsidRPr="00BF7F33">
        <w:rPr>
          <w:rFonts w:ascii="Times New Roman" w:eastAsia="Times New Roman" w:hAnsi="Times New Roman"/>
          <w:sz w:val="20"/>
          <w:szCs w:val="20"/>
          <w:lang w:val="ro-RO"/>
        </w:rPr>
        <w:tab/>
      </w:r>
      <w:bookmarkStart w:id="0" w:name="_GoBack"/>
      <w:bookmarkEnd w:id="0"/>
      <w:r w:rsidR="003E3F0A">
        <w:rPr>
          <w:rFonts w:ascii="Times New Roman" w:eastAsia="Times New Roman" w:hAnsi="Times New Roman"/>
          <w:sz w:val="20"/>
          <w:szCs w:val="20"/>
          <w:lang w:val="ro-RO"/>
        </w:rPr>
        <w:t xml:space="preserve">                                                                     Punct de lucru BLAJ</w:t>
      </w:r>
    </w:p>
    <w:p w:rsidR="009E0B8A" w:rsidRDefault="009E0B8A" w:rsidP="009E0B8A">
      <w:pPr>
        <w:jc w:val="center"/>
        <w:rPr>
          <w:b/>
          <w:sz w:val="28"/>
          <w:szCs w:val="28"/>
          <w:lang w:val="ro-RO"/>
        </w:rPr>
      </w:pPr>
      <w:r w:rsidRPr="005C7F65">
        <w:rPr>
          <w:b/>
          <w:sz w:val="28"/>
          <w:szCs w:val="28"/>
          <w:lang w:val="ro-RO"/>
        </w:rPr>
        <w:t>B U L E T I N   DE   A V E R T I Z A R E</w:t>
      </w:r>
    </w:p>
    <w:p w:rsidR="003E3F0A" w:rsidRPr="005C7F65" w:rsidRDefault="003E3F0A" w:rsidP="009E0B8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Nr.4 din 3.04.2019</w:t>
      </w:r>
    </w:p>
    <w:p w:rsidR="009E0B8A" w:rsidRDefault="009E0B8A" w:rsidP="009E0B8A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Condiţiile climaterice din ultimele zile pot favoriza apariţia şi dezvoltarea dăunătorului: </w:t>
      </w:r>
      <w:r>
        <w:rPr>
          <w:b/>
          <w:sz w:val="20"/>
          <w:szCs w:val="20"/>
          <w:lang w:val="ro-RO"/>
        </w:rPr>
        <w:t>MUSCA CEPEI SI USTUROIULUI</w:t>
      </w:r>
      <w:r>
        <w:rPr>
          <w:sz w:val="20"/>
          <w:szCs w:val="20"/>
          <w:lang w:val="ro-RO"/>
        </w:rPr>
        <w:t>,</w:t>
      </w:r>
      <w:r>
        <w:rPr>
          <w:b/>
          <w:sz w:val="20"/>
          <w:szCs w:val="20"/>
          <w:lang w:val="ro-RO"/>
        </w:rPr>
        <w:t>TRIPS</w:t>
      </w:r>
      <w:r w:rsidR="00CE30ED">
        <w:rPr>
          <w:b/>
          <w:sz w:val="20"/>
          <w:szCs w:val="20"/>
          <w:lang w:val="ro-RO"/>
        </w:rPr>
        <w:t>I</w:t>
      </w:r>
      <w:r>
        <w:rPr>
          <w:sz w:val="20"/>
          <w:szCs w:val="20"/>
          <w:lang w:val="ro-RO"/>
        </w:rPr>
        <w:t xml:space="preserve">,  dăunători ce pot produce pierderi importante la culturile de </w:t>
      </w:r>
      <w:r>
        <w:rPr>
          <w:b/>
          <w:sz w:val="20"/>
          <w:szCs w:val="20"/>
          <w:lang w:val="ro-RO"/>
        </w:rPr>
        <w:t>ceapă şi usturoi</w:t>
      </w:r>
      <w:r>
        <w:rPr>
          <w:sz w:val="20"/>
          <w:szCs w:val="20"/>
          <w:lang w:val="ro-RO"/>
        </w:rPr>
        <w:t>.</w:t>
      </w:r>
      <w:r>
        <w:rPr>
          <w:b/>
          <w:sz w:val="20"/>
          <w:szCs w:val="20"/>
          <w:lang w:val="ro-RO"/>
        </w:rPr>
        <w:t xml:space="preserve"> </w:t>
      </w:r>
    </w:p>
    <w:p w:rsidR="009E0B8A" w:rsidRDefault="009E0B8A" w:rsidP="009E0B8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                     </w:t>
      </w:r>
      <w:r w:rsidR="00144069" w:rsidRPr="00144069">
        <w:rPr>
          <w:noProof/>
          <w:sz w:val="20"/>
          <w:szCs w:val="20"/>
        </w:rPr>
        <w:pict>
          <v:shape id="_x0000_i1025" type="#_x0000_t75" style="width:231pt;height:304.5pt;visibility:visible">
            <v:imagedata r:id="rId5" r:href="rId6"/>
          </v:shape>
        </w:pict>
      </w:r>
    </w:p>
    <w:p w:rsidR="009E0B8A" w:rsidRDefault="009E0B8A" w:rsidP="009E0B8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                          </w:t>
      </w:r>
      <w:r w:rsidR="00136E41" w:rsidRPr="00144069">
        <w:rPr>
          <w:b/>
          <w:noProof/>
          <w:sz w:val="20"/>
          <w:szCs w:val="20"/>
        </w:rPr>
        <w:pict>
          <v:shape id="Imagine 2" o:spid="_x0000_i1026" type="#_x0000_t75" style="width:132pt;height:105pt;visibility:visible">
            <v:imagedata r:id="rId7" o:title=""/>
          </v:shape>
        </w:pict>
      </w:r>
      <w:r>
        <w:rPr>
          <w:b/>
          <w:sz w:val="20"/>
          <w:szCs w:val="20"/>
          <w:lang w:val="ro-RO"/>
        </w:rPr>
        <w:t xml:space="preserve">        </w:t>
      </w:r>
      <w:r w:rsidR="00136E41" w:rsidRPr="00144069">
        <w:rPr>
          <w:b/>
          <w:noProof/>
          <w:sz w:val="20"/>
          <w:szCs w:val="20"/>
        </w:rPr>
        <w:pict>
          <v:shape id="Imagine 3" o:spid="_x0000_i1027" type="#_x0000_t75" style="width:129.75pt;height:118.5pt;visibility:visible">
            <v:imagedata r:id="rId8" o:title=""/>
          </v:shape>
        </w:pict>
      </w:r>
      <w:r>
        <w:rPr>
          <w:b/>
          <w:sz w:val="20"/>
          <w:szCs w:val="20"/>
          <w:lang w:val="ro-RO"/>
        </w:rPr>
        <w:t xml:space="preserve"> </w:t>
      </w:r>
    </w:p>
    <w:p w:rsidR="00AA63DA" w:rsidRDefault="009E0B8A" w:rsidP="009E0B8A">
      <w:pPr>
        <w:rPr>
          <w:b/>
          <w:color w:val="FF0000"/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>Pentru prevenire şi combatere se recomandă executarea tratamentului :</w:t>
      </w:r>
      <w:r>
        <w:rPr>
          <w:b/>
          <w:sz w:val="20"/>
          <w:szCs w:val="20"/>
          <w:lang w:val="ro-RO"/>
        </w:rPr>
        <w:t xml:space="preserve">  cu unul din produsele de mai jos:</w:t>
      </w:r>
      <w:r w:rsidR="003E3F0A">
        <w:rPr>
          <w:b/>
          <w:color w:val="FF0000"/>
          <w:sz w:val="20"/>
          <w:szCs w:val="20"/>
          <w:lang w:val="ro-RO"/>
        </w:rPr>
        <w:t xml:space="preserve"> NOVADIM PROGRESS = 0,2%</w:t>
      </w:r>
      <w:r w:rsidRPr="00F5309D">
        <w:rPr>
          <w:b/>
          <w:color w:val="FF0000"/>
          <w:sz w:val="20"/>
          <w:szCs w:val="20"/>
          <w:lang w:val="ro-RO"/>
        </w:rPr>
        <w:t xml:space="preserve">  sau  FASTER 10 CE = 0,03%  sau KARATE ZEON = 0,02%  sau   MAVRIK 2F = 0,05% </w:t>
      </w:r>
      <w:r w:rsidR="003E3F0A">
        <w:rPr>
          <w:b/>
          <w:color w:val="FF0000"/>
          <w:sz w:val="20"/>
          <w:szCs w:val="20"/>
          <w:lang w:val="ro-RO"/>
        </w:rPr>
        <w:t xml:space="preserve">sau MOSPILAN 20 SG= 0,02%sau MOSPILAN 20 SP=0,025% </w:t>
      </w:r>
      <w:r w:rsidR="00F6689A">
        <w:rPr>
          <w:b/>
          <w:color w:val="FF0000"/>
          <w:sz w:val="20"/>
          <w:szCs w:val="20"/>
          <w:lang w:val="ro-RO"/>
        </w:rPr>
        <w:t>sau LASER 240 SC=0,04%</w:t>
      </w:r>
      <w:r w:rsidRPr="00F5309D">
        <w:rPr>
          <w:b/>
          <w:color w:val="FF0000"/>
          <w:sz w:val="20"/>
          <w:szCs w:val="20"/>
          <w:lang w:val="ro-RO"/>
        </w:rPr>
        <w:t xml:space="preserve"> .La aceste produse se adaugă un adeziv:</w:t>
      </w:r>
      <w:r>
        <w:rPr>
          <w:sz w:val="20"/>
          <w:szCs w:val="20"/>
          <w:lang w:val="ro-RO"/>
        </w:rPr>
        <w:t xml:space="preserve"> </w:t>
      </w:r>
      <w:r w:rsidRPr="00F5309D">
        <w:rPr>
          <w:b/>
          <w:color w:val="FF0000"/>
          <w:sz w:val="20"/>
          <w:szCs w:val="20"/>
          <w:lang w:val="ro-RO"/>
        </w:rPr>
        <w:t>ARACET = 0,2%</w:t>
      </w:r>
      <w:r w:rsidR="00F6689A">
        <w:rPr>
          <w:b/>
          <w:color w:val="FF0000"/>
          <w:sz w:val="20"/>
          <w:szCs w:val="20"/>
          <w:lang w:val="ro-RO"/>
        </w:rPr>
        <w:t>sau TOIL=0,5%</w:t>
      </w:r>
      <w:r w:rsidRPr="00F5309D">
        <w:rPr>
          <w:b/>
          <w:color w:val="FF0000"/>
          <w:sz w:val="20"/>
          <w:szCs w:val="20"/>
          <w:lang w:val="ro-RO"/>
        </w:rPr>
        <w:t>.</w:t>
      </w:r>
    </w:p>
    <w:p w:rsidR="009E0B8A" w:rsidRPr="00AA63DA" w:rsidRDefault="00AA63DA" w:rsidP="009E0B8A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Perioada optima pentru efectuarea tratamentului la stadiul de 2-4 frunze.                                                                  </w:t>
      </w:r>
      <w:r w:rsidR="009E0B8A" w:rsidRPr="00AA63DA">
        <w:rPr>
          <w:b/>
          <w:i/>
          <w:color w:val="FF0000"/>
          <w:sz w:val="20"/>
          <w:szCs w:val="20"/>
          <w:lang w:val="ro-RO"/>
        </w:rPr>
        <w:t>Alte recomandări:</w:t>
      </w:r>
      <w:r>
        <w:rPr>
          <w:b/>
          <w:i/>
          <w:sz w:val="20"/>
          <w:szCs w:val="20"/>
          <w:lang w:val="ro-RO"/>
        </w:rPr>
        <w:t xml:space="preserve">                 </w:t>
      </w:r>
      <w:r w:rsidR="009E0B8A">
        <w:rPr>
          <w:b/>
          <w:sz w:val="20"/>
          <w:szCs w:val="20"/>
          <w:lang w:val="ro-RO"/>
        </w:rPr>
        <w:t>Tratamentul se repetă la 8 - 10 zile</w:t>
      </w:r>
      <w:r w:rsidR="009E0B8A">
        <w:rPr>
          <w:sz w:val="20"/>
          <w:szCs w:val="20"/>
          <w:lang w:val="ro-RO"/>
        </w:rPr>
        <w:t xml:space="preserve">, </w:t>
      </w:r>
      <w:proofErr w:type="spellStart"/>
      <w:r w:rsidR="009E0B8A">
        <w:rPr>
          <w:sz w:val="20"/>
          <w:szCs w:val="20"/>
          <w:lang w:val="ro-RO"/>
        </w:rPr>
        <w:t>alternînd</w:t>
      </w:r>
      <w:proofErr w:type="spellEnd"/>
      <w:r w:rsidR="009E0B8A">
        <w:rPr>
          <w:sz w:val="20"/>
          <w:szCs w:val="20"/>
          <w:lang w:val="ro-RO"/>
        </w:rPr>
        <w:t xml:space="preserve"> produsele </w:t>
      </w:r>
      <w:proofErr w:type="spellStart"/>
      <w:r w:rsidR="009E0B8A">
        <w:rPr>
          <w:sz w:val="20"/>
          <w:szCs w:val="20"/>
          <w:lang w:val="ro-RO"/>
        </w:rPr>
        <w:t>recomandate.</w:t>
      </w:r>
      <w:r w:rsidR="009E0B8A" w:rsidRPr="005C7F65">
        <w:rPr>
          <w:sz w:val="20"/>
          <w:szCs w:val="20"/>
          <w:lang w:val="ro-RO"/>
        </w:rPr>
        <w:t>Luaţi</w:t>
      </w:r>
      <w:proofErr w:type="spellEnd"/>
      <w:r w:rsidR="009E0B8A" w:rsidRPr="005C7F65">
        <w:rPr>
          <w:sz w:val="20"/>
          <w:szCs w:val="20"/>
          <w:lang w:val="ro-RO"/>
        </w:rPr>
        <w:t xml:space="preserve"> măsuri ce se impun pentru protecţia mediului înconjur</w:t>
      </w:r>
      <w:r>
        <w:rPr>
          <w:sz w:val="20"/>
          <w:szCs w:val="20"/>
          <w:lang w:val="ro-RO"/>
        </w:rPr>
        <w:t xml:space="preserve">ător şi a </w:t>
      </w:r>
      <w:proofErr w:type="spellStart"/>
      <w:r>
        <w:rPr>
          <w:sz w:val="20"/>
          <w:szCs w:val="20"/>
          <w:lang w:val="ro-RO"/>
        </w:rPr>
        <w:t>animalelor.</w:t>
      </w:r>
      <w:r w:rsidR="009E0B8A" w:rsidRPr="005C7F65">
        <w:rPr>
          <w:sz w:val="20"/>
          <w:szCs w:val="20"/>
          <w:lang w:val="ro-RO"/>
        </w:rPr>
        <w:t>Pentru</w:t>
      </w:r>
      <w:proofErr w:type="spellEnd"/>
      <w:r w:rsidR="009E0B8A" w:rsidRPr="005C7F65">
        <w:rPr>
          <w:sz w:val="20"/>
          <w:szCs w:val="20"/>
          <w:lang w:val="ro-RO"/>
        </w:rPr>
        <w:t xml:space="preserve"> protecţia familiilor de albine împotriva </w:t>
      </w:r>
      <w:proofErr w:type="spellStart"/>
      <w:r w:rsidR="009E0B8A" w:rsidRPr="005C7F65">
        <w:rPr>
          <w:sz w:val="20"/>
          <w:szCs w:val="20"/>
          <w:lang w:val="ro-RO"/>
        </w:rPr>
        <w:t>intoxicatiilor</w:t>
      </w:r>
      <w:proofErr w:type="spellEnd"/>
      <w:r w:rsidR="009E0B8A" w:rsidRPr="005C7F65">
        <w:rPr>
          <w:sz w:val="20"/>
          <w:szCs w:val="20"/>
          <w:lang w:val="ro-RO"/>
        </w:rPr>
        <w:t xml:space="preserve"> cu </w:t>
      </w:r>
      <w:proofErr w:type="spellStart"/>
      <w:r w:rsidR="009E0B8A" w:rsidRPr="005C7F65">
        <w:rPr>
          <w:sz w:val="20"/>
          <w:szCs w:val="20"/>
          <w:lang w:val="ro-RO"/>
        </w:rPr>
        <w:t>ppp</w:t>
      </w:r>
      <w:proofErr w:type="spellEnd"/>
      <w:r w:rsidR="009E0B8A" w:rsidRPr="005C7F65">
        <w:rPr>
          <w:sz w:val="20"/>
          <w:szCs w:val="20"/>
          <w:lang w:val="ro-RO"/>
        </w:rPr>
        <w:t xml:space="preserve">, respectaţi masurile prevăzute prin ORDINUL COMUN nr.45/1991 al MAA,nr. 68/1992 al </w:t>
      </w:r>
      <w:proofErr w:type="spellStart"/>
      <w:r w:rsidR="009E0B8A" w:rsidRPr="005C7F65">
        <w:rPr>
          <w:sz w:val="20"/>
          <w:szCs w:val="20"/>
          <w:lang w:val="ro-RO"/>
        </w:rPr>
        <w:t>M.Mediului</w:t>
      </w:r>
      <w:proofErr w:type="spellEnd"/>
      <w:r w:rsidR="009E0B8A" w:rsidRPr="005C7F65">
        <w:rPr>
          <w:sz w:val="20"/>
          <w:szCs w:val="20"/>
          <w:lang w:val="ro-RO"/>
        </w:rPr>
        <w:t xml:space="preserve">,nr.15b/3404/1991 al Departamentului pentru Administraţie Locală,nr. 1786/TB/1991 al Ministerului Transporturilor si nr. 127/1991 al Asociaţiei Crescătorilor de Albine din </w:t>
      </w:r>
      <w:proofErr w:type="spellStart"/>
      <w:r w:rsidR="009E0B8A" w:rsidRPr="005C7F65">
        <w:rPr>
          <w:sz w:val="20"/>
          <w:szCs w:val="20"/>
          <w:lang w:val="ro-RO"/>
        </w:rPr>
        <w:t>Romănia</w:t>
      </w:r>
      <w:proofErr w:type="spellEnd"/>
      <w:r w:rsidR="009E0B8A" w:rsidRPr="005C7F65">
        <w:rPr>
          <w:sz w:val="20"/>
          <w:szCs w:val="20"/>
          <w:lang w:val="ro-RO"/>
        </w:rPr>
        <w:t xml:space="preserve">,Legea nr.383/2013 a apiculturii completate cu Protocolul de colaborare nr. 328432/2015 încheiat intre Agenţia Naţională Fitosanitară şi </w:t>
      </w:r>
      <w:proofErr w:type="spellStart"/>
      <w:r w:rsidR="009E0B8A" w:rsidRPr="005C7F65">
        <w:rPr>
          <w:sz w:val="20"/>
          <w:szCs w:val="20"/>
          <w:lang w:val="ro-RO"/>
        </w:rPr>
        <w:t>Asociatia</w:t>
      </w:r>
      <w:proofErr w:type="spellEnd"/>
      <w:r w:rsidR="009E0B8A" w:rsidRPr="005C7F65">
        <w:rPr>
          <w:sz w:val="20"/>
          <w:szCs w:val="20"/>
          <w:lang w:val="ro-RO"/>
        </w:rPr>
        <w:t xml:space="preserve"> Crescătorilor de Albine din </w:t>
      </w:r>
      <w:proofErr w:type="spellStart"/>
      <w:r w:rsidR="009E0B8A" w:rsidRPr="005C7F65">
        <w:rPr>
          <w:sz w:val="20"/>
          <w:szCs w:val="20"/>
          <w:lang w:val="ro-RO"/>
        </w:rPr>
        <w:t>Romănia</w:t>
      </w:r>
      <w:proofErr w:type="spellEnd"/>
      <w:r w:rsidR="009E0B8A" w:rsidRPr="005C7F65">
        <w:rPr>
          <w:sz w:val="20"/>
          <w:szCs w:val="20"/>
          <w:lang w:val="ro-RO"/>
        </w:rPr>
        <w:t xml:space="preserve"> ,privind implementarea legislaţiei,în vederea protecţiei familiilor de albine,împotriva </w:t>
      </w:r>
      <w:proofErr w:type="spellStart"/>
      <w:r w:rsidR="009E0B8A" w:rsidRPr="005C7F65">
        <w:rPr>
          <w:sz w:val="20"/>
          <w:szCs w:val="20"/>
          <w:lang w:val="ro-RO"/>
        </w:rPr>
        <w:t>intoxicatiilor</w:t>
      </w:r>
      <w:proofErr w:type="spellEnd"/>
      <w:r w:rsidR="009E0B8A" w:rsidRPr="005C7F65">
        <w:rPr>
          <w:sz w:val="20"/>
          <w:szCs w:val="20"/>
          <w:lang w:val="ro-RO"/>
        </w:rPr>
        <w:t xml:space="preserve"> cu </w:t>
      </w:r>
      <w:proofErr w:type="spellStart"/>
      <w:r w:rsidR="009E0B8A" w:rsidRPr="005C7F65">
        <w:rPr>
          <w:sz w:val="20"/>
          <w:szCs w:val="20"/>
          <w:lang w:val="ro-RO"/>
        </w:rPr>
        <w:t>ppp</w:t>
      </w:r>
      <w:proofErr w:type="spellEnd"/>
      <w:r w:rsidR="009E0B8A" w:rsidRPr="005C7F65">
        <w:rPr>
          <w:sz w:val="20"/>
          <w:szCs w:val="20"/>
          <w:lang w:val="ro-RO"/>
        </w:rPr>
        <w:t>.</w:t>
      </w:r>
    </w:p>
    <w:p w:rsidR="009E0B8A" w:rsidRPr="005C7F65" w:rsidRDefault="009E0B8A" w:rsidP="009E0B8A">
      <w:pPr>
        <w:rPr>
          <w:color w:val="000000"/>
          <w:sz w:val="20"/>
          <w:szCs w:val="20"/>
        </w:rPr>
      </w:pPr>
      <w:r w:rsidRPr="005C7F65">
        <w:rPr>
          <w:color w:val="000000"/>
          <w:sz w:val="20"/>
          <w:szCs w:val="20"/>
        </w:rPr>
        <w:tab/>
      </w:r>
      <w:proofErr w:type="spellStart"/>
      <w:r w:rsidRPr="005C7F65">
        <w:rPr>
          <w:color w:val="000000"/>
          <w:sz w:val="20"/>
          <w:szCs w:val="20"/>
        </w:rPr>
        <w:t>În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cadrul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Programului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SCAPA</w:t>
      </w:r>
      <w:proofErr w:type="gramStart"/>
      <w:r w:rsidRPr="005C7F65">
        <w:rPr>
          <w:color w:val="000000"/>
          <w:sz w:val="20"/>
          <w:szCs w:val="20"/>
        </w:rPr>
        <w:t>,ambalajele</w:t>
      </w:r>
      <w:proofErr w:type="spellEnd"/>
      <w:proofErr w:type="gramEnd"/>
      <w:r w:rsidRPr="005C7F65">
        <w:rPr>
          <w:color w:val="000000"/>
          <w:sz w:val="20"/>
          <w:szCs w:val="20"/>
        </w:rPr>
        <w:t xml:space="preserve"> din carton </w:t>
      </w:r>
      <w:proofErr w:type="spellStart"/>
      <w:r w:rsidRPr="005C7F65">
        <w:rPr>
          <w:color w:val="000000"/>
          <w:sz w:val="20"/>
          <w:szCs w:val="20"/>
        </w:rPr>
        <w:t>provenite</w:t>
      </w:r>
      <w:proofErr w:type="spellEnd"/>
      <w:r w:rsidRPr="005C7F65">
        <w:rPr>
          <w:color w:val="000000"/>
          <w:sz w:val="20"/>
          <w:szCs w:val="20"/>
        </w:rPr>
        <w:t xml:space="preserve"> de la </w:t>
      </w:r>
      <w:proofErr w:type="spellStart"/>
      <w:r w:rsidRPr="005C7F65">
        <w:rPr>
          <w:color w:val="000000"/>
          <w:sz w:val="20"/>
          <w:szCs w:val="20"/>
        </w:rPr>
        <w:t>produse</w:t>
      </w:r>
      <w:proofErr w:type="spellEnd"/>
      <w:r w:rsidRPr="005C7F65">
        <w:rPr>
          <w:color w:val="000000"/>
          <w:sz w:val="20"/>
          <w:szCs w:val="20"/>
        </w:rPr>
        <w:t xml:space="preserve"> se </w:t>
      </w:r>
      <w:proofErr w:type="spellStart"/>
      <w:r w:rsidRPr="005C7F65">
        <w:rPr>
          <w:color w:val="000000"/>
          <w:sz w:val="20"/>
          <w:szCs w:val="20"/>
        </w:rPr>
        <w:t>vor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plia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si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depozita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pană</w:t>
      </w:r>
      <w:proofErr w:type="spellEnd"/>
      <w:r w:rsidRPr="005C7F65">
        <w:rPr>
          <w:color w:val="000000"/>
          <w:sz w:val="20"/>
          <w:szCs w:val="20"/>
        </w:rPr>
        <w:t xml:space="preserve"> la </w:t>
      </w:r>
      <w:proofErr w:type="spellStart"/>
      <w:r w:rsidRPr="005C7F65">
        <w:rPr>
          <w:color w:val="000000"/>
          <w:sz w:val="20"/>
          <w:szCs w:val="20"/>
        </w:rPr>
        <w:t>predarea</w:t>
      </w:r>
      <w:proofErr w:type="spellEnd"/>
      <w:r w:rsidRPr="005C7F65">
        <w:rPr>
          <w:color w:val="000000"/>
          <w:sz w:val="20"/>
          <w:szCs w:val="20"/>
        </w:rPr>
        <w:t xml:space="preserve"> in </w:t>
      </w:r>
      <w:proofErr w:type="spellStart"/>
      <w:r w:rsidRPr="005C7F65">
        <w:rPr>
          <w:color w:val="000000"/>
          <w:sz w:val="20"/>
          <w:szCs w:val="20"/>
        </w:rPr>
        <w:t>termen</w:t>
      </w:r>
      <w:proofErr w:type="spellEnd"/>
      <w:r w:rsidRPr="005C7F65">
        <w:rPr>
          <w:color w:val="000000"/>
          <w:sz w:val="20"/>
          <w:szCs w:val="20"/>
        </w:rPr>
        <w:t xml:space="preserve"> de 3 </w:t>
      </w:r>
      <w:proofErr w:type="spellStart"/>
      <w:r w:rsidRPr="005C7F65">
        <w:rPr>
          <w:color w:val="000000"/>
          <w:sz w:val="20"/>
          <w:szCs w:val="20"/>
        </w:rPr>
        <w:t>luni</w:t>
      </w:r>
      <w:proofErr w:type="spellEnd"/>
      <w:r w:rsidRPr="005C7F65">
        <w:rPr>
          <w:color w:val="000000"/>
          <w:sz w:val="20"/>
          <w:szCs w:val="20"/>
        </w:rPr>
        <w:t xml:space="preserve"> , </w:t>
      </w:r>
      <w:proofErr w:type="spellStart"/>
      <w:r w:rsidRPr="005C7F65">
        <w:rPr>
          <w:color w:val="000000"/>
          <w:sz w:val="20"/>
          <w:szCs w:val="20"/>
        </w:rPr>
        <w:t>către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distribuitorul</w:t>
      </w:r>
      <w:proofErr w:type="spellEnd"/>
      <w:r w:rsidRPr="005C7F65">
        <w:rPr>
          <w:color w:val="000000"/>
          <w:sz w:val="20"/>
          <w:szCs w:val="20"/>
        </w:rPr>
        <w:t xml:space="preserve">  de </w:t>
      </w:r>
      <w:proofErr w:type="spellStart"/>
      <w:r w:rsidRPr="005C7F65">
        <w:rPr>
          <w:color w:val="000000"/>
          <w:sz w:val="20"/>
          <w:szCs w:val="20"/>
        </w:rPr>
        <w:t>produse</w:t>
      </w:r>
      <w:proofErr w:type="spellEnd"/>
      <w:r w:rsidRPr="005C7F65">
        <w:rPr>
          <w:color w:val="000000"/>
          <w:sz w:val="20"/>
          <w:szCs w:val="20"/>
        </w:rPr>
        <w:t xml:space="preserve">. </w:t>
      </w:r>
      <w:proofErr w:type="spellStart"/>
      <w:r w:rsidRPr="005C7F65">
        <w:rPr>
          <w:color w:val="000000"/>
          <w:sz w:val="20"/>
          <w:szCs w:val="20"/>
        </w:rPr>
        <w:t>Ambalajele</w:t>
      </w:r>
      <w:proofErr w:type="spellEnd"/>
      <w:r w:rsidRPr="005C7F65">
        <w:rPr>
          <w:color w:val="000000"/>
          <w:sz w:val="20"/>
          <w:szCs w:val="20"/>
        </w:rPr>
        <w:t xml:space="preserve"> din material plastic se </w:t>
      </w:r>
      <w:proofErr w:type="spellStart"/>
      <w:r w:rsidRPr="005C7F65">
        <w:rPr>
          <w:color w:val="000000"/>
          <w:sz w:val="20"/>
          <w:szCs w:val="20"/>
        </w:rPr>
        <w:t>vor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clăti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5C7F65">
        <w:rPr>
          <w:color w:val="000000"/>
          <w:sz w:val="20"/>
          <w:szCs w:val="20"/>
        </w:rPr>
        <w:t>obligatoriu</w:t>
      </w:r>
      <w:proofErr w:type="spellEnd"/>
      <w:r w:rsidRPr="005C7F65">
        <w:rPr>
          <w:color w:val="000000"/>
          <w:sz w:val="20"/>
          <w:szCs w:val="20"/>
        </w:rPr>
        <w:t xml:space="preserve"> ,</w:t>
      </w:r>
      <w:proofErr w:type="gramEnd"/>
      <w:r w:rsidRPr="005C7F65">
        <w:rPr>
          <w:color w:val="000000"/>
          <w:sz w:val="20"/>
          <w:szCs w:val="20"/>
        </w:rPr>
        <w:t xml:space="preserve"> de 3 </w:t>
      </w:r>
      <w:proofErr w:type="spellStart"/>
      <w:r w:rsidRPr="005C7F65">
        <w:rPr>
          <w:color w:val="000000"/>
          <w:sz w:val="20"/>
          <w:szCs w:val="20"/>
        </w:rPr>
        <w:t>ori</w:t>
      </w:r>
      <w:proofErr w:type="spellEnd"/>
      <w:r w:rsidRPr="005C7F65">
        <w:rPr>
          <w:color w:val="000000"/>
          <w:sz w:val="20"/>
          <w:szCs w:val="20"/>
        </w:rPr>
        <w:t xml:space="preserve">, cu </w:t>
      </w:r>
      <w:proofErr w:type="spellStart"/>
      <w:r w:rsidRPr="005C7F65">
        <w:rPr>
          <w:color w:val="000000"/>
          <w:sz w:val="20"/>
          <w:szCs w:val="20"/>
        </w:rPr>
        <w:t>folosirea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apei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rezultate</w:t>
      </w:r>
      <w:proofErr w:type="spellEnd"/>
      <w:r w:rsidRPr="005C7F65">
        <w:rPr>
          <w:color w:val="000000"/>
          <w:sz w:val="20"/>
          <w:szCs w:val="20"/>
        </w:rPr>
        <w:t xml:space="preserve"> in </w:t>
      </w:r>
      <w:proofErr w:type="spellStart"/>
      <w:r w:rsidRPr="005C7F65">
        <w:rPr>
          <w:color w:val="000000"/>
          <w:sz w:val="20"/>
          <w:szCs w:val="20"/>
        </w:rPr>
        <w:t>rezervorul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masinii</w:t>
      </w:r>
      <w:proofErr w:type="spellEnd"/>
      <w:r w:rsidRPr="005C7F65">
        <w:rPr>
          <w:color w:val="000000"/>
          <w:sz w:val="20"/>
          <w:szCs w:val="20"/>
        </w:rPr>
        <w:t xml:space="preserve"> de </w:t>
      </w:r>
      <w:proofErr w:type="spellStart"/>
      <w:r w:rsidRPr="005C7F65">
        <w:rPr>
          <w:color w:val="000000"/>
          <w:sz w:val="20"/>
          <w:szCs w:val="20"/>
        </w:rPr>
        <w:t>tratat.Ambalajele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clătite</w:t>
      </w:r>
      <w:proofErr w:type="spellEnd"/>
      <w:r w:rsidRPr="005C7F65">
        <w:rPr>
          <w:color w:val="000000"/>
          <w:sz w:val="20"/>
          <w:szCs w:val="20"/>
        </w:rPr>
        <w:t xml:space="preserve"> se </w:t>
      </w:r>
      <w:proofErr w:type="spellStart"/>
      <w:r w:rsidRPr="005C7F65">
        <w:rPr>
          <w:color w:val="000000"/>
          <w:sz w:val="20"/>
          <w:szCs w:val="20"/>
        </w:rPr>
        <w:t>depozitează</w:t>
      </w:r>
      <w:proofErr w:type="spellEnd"/>
      <w:r w:rsidRPr="005C7F65">
        <w:rPr>
          <w:color w:val="000000"/>
          <w:sz w:val="20"/>
          <w:szCs w:val="20"/>
        </w:rPr>
        <w:t xml:space="preserve"> in </w:t>
      </w:r>
      <w:proofErr w:type="spellStart"/>
      <w:r w:rsidRPr="005C7F65">
        <w:rPr>
          <w:color w:val="000000"/>
          <w:sz w:val="20"/>
          <w:szCs w:val="20"/>
        </w:rPr>
        <w:t>magazii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şi</w:t>
      </w:r>
      <w:proofErr w:type="spellEnd"/>
      <w:r w:rsidRPr="005C7F65">
        <w:rPr>
          <w:color w:val="000000"/>
          <w:sz w:val="20"/>
          <w:szCs w:val="20"/>
        </w:rPr>
        <w:t xml:space="preserve"> se </w:t>
      </w:r>
      <w:proofErr w:type="spellStart"/>
      <w:r w:rsidRPr="005C7F65">
        <w:rPr>
          <w:color w:val="000000"/>
          <w:sz w:val="20"/>
          <w:szCs w:val="20"/>
        </w:rPr>
        <w:t>returnează</w:t>
      </w:r>
      <w:proofErr w:type="spellEnd"/>
      <w:r w:rsidRPr="005C7F65">
        <w:rPr>
          <w:color w:val="000000"/>
          <w:sz w:val="20"/>
          <w:szCs w:val="20"/>
        </w:rPr>
        <w:t xml:space="preserve"> </w:t>
      </w:r>
      <w:proofErr w:type="spellStart"/>
      <w:r w:rsidRPr="005C7F65">
        <w:rPr>
          <w:color w:val="000000"/>
          <w:sz w:val="20"/>
          <w:szCs w:val="20"/>
        </w:rPr>
        <w:t>distribuitorului</w:t>
      </w:r>
      <w:proofErr w:type="spellEnd"/>
      <w:r w:rsidRPr="005C7F6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5C7F65"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.</w:t>
      </w:r>
      <w:r w:rsidRPr="005C7F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INTOCMIT,                                                                    .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.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Ref.BIRIS</w:t>
      </w:r>
      <w:proofErr w:type="spellEnd"/>
      <w:r>
        <w:rPr>
          <w:b/>
          <w:sz w:val="20"/>
          <w:szCs w:val="20"/>
        </w:rPr>
        <w:t xml:space="preserve"> FELICIAN</w:t>
      </w:r>
    </w:p>
    <w:p w:rsidR="009E0B8A" w:rsidRPr="00F5309D" w:rsidRDefault="009E0B8A" w:rsidP="009E0B8A">
      <w:pPr>
        <w:rPr>
          <w:sz w:val="20"/>
          <w:szCs w:val="20"/>
        </w:rPr>
      </w:pPr>
      <w:r w:rsidRPr="005C7F65">
        <w:rPr>
          <w:b/>
          <w:color w:val="000000"/>
          <w:sz w:val="20"/>
          <w:szCs w:val="20"/>
        </w:rPr>
        <w:t xml:space="preserve">       </w:t>
      </w:r>
      <w:proofErr w:type="spellStart"/>
      <w:r w:rsidRPr="005C7F65">
        <w:rPr>
          <w:b/>
          <w:sz w:val="20"/>
          <w:szCs w:val="20"/>
          <w:lang w:val="ro-RO"/>
        </w:rPr>
        <w:t>Atentionare</w:t>
      </w:r>
      <w:proofErr w:type="spellEnd"/>
      <w:r w:rsidRPr="005C7F65">
        <w:rPr>
          <w:b/>
          <w:sz w:val="20"/>
          <w:szCs w:val="20"/>
          <w:lang w:val="ro-RO"/>
        </w:rPr>
        <w:t>!</w:t>
      </w:r>
      <w:r w:rsidRPr="005C7F65">
        <w:rPr>
          <w:sz w:val="20"/>
          <w:szCs w:val="20"/>
          <w:lang w:val="ro-RO"/>
        </w:rPr>
        <w:t xml:space="preserve">  Fiecare utilizator de </w:t>
      </w:r>
      <w:proofErr w:type="spellStart"/>
      <w:r w:rsidRPr="005C7F65">
        <w:rPr>
          <w:sz w:val="20"/>
          <w:szCs w:val="20"/>
          <w:lang w:val="ro-RO"/>
        </w:rPr>
        <w:t>ppp</w:t>
      </w:r>
      <w:proofErr w:type="spellEnd"/>
      <w:r w:rsidRPr="005C7F65">
        <w:rPr>
          <w:sz w:val="20"/>
          <w:szCs w:val="20"/>
          <w:lang w:val="ro-RO"/>
        </w:rPr>
        <w:t>(persoane fizice sau juridice) trebuie să deţină registrul privind evidenţa tratamentelor fitosanitare  după următorul model: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829"/>
        <w:gridCol w:w="870"/>
        <w:gridCol w:w="1054"/>
        <w:gridCol w:w="686"/>
        <w:gridCol w:w="707"/>
        <w:gridCol w:w="530"/>
        <w:gridCol w:w="722"/>
        <w:gridCol w:w="1038"/>
        <w:gridCol w:w="1112"/>
        <w:gridCol w:w="1061"/>
      </w:tblGrid>
      <w:tr w:rsidR="009E0B8A" w:rsidTr="009E0B8A">
        <w:trPr>
          <w:trHeight w:val="51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8A" w:rsidRDefault="009E0B8A" w:rsidP="009E0B8A">
            <w:pPr>
              <w:pStyle w:val="Frspaiere"/>
              <w:rPr>
                <w:rFonts w:ascii="Times New Roman" w:eastAsia="Times New Roman" w:hAnsi="Times New Roman"/>
                <w:lang w:val="ro-RO"/>
              </w:rPr>
            </w:pPr>
            <w:r>
              <w:rPr>
                <w:lang w:val="ro-RO"/>
              </w:rPr>
              <w:t xml:space="preserve">Data </w:t>
            </w:r>
            <w:proofErr w:type="spellStart"/>
            <w:r>
              <w:rPr>
                <w:lang w:val="ro-RO"/>
              </w:rPr>
              <w:t>efectuarii</w:t>
            </w:r>
            <w:proofErr w:type="spellEnd"/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tratam.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(ziua,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Luna,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Anul)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8A" w:rsidRDefault="009E0B8A" w:rsidP="009E0B8A">
            <w:pPr>
              <w:pStyle w:val="Frspaiere"/>
              <w:rPr>
                <w:rFonts w:ascii="Times New Roman" w:eastAsia="Times New Roman" w:hAnsi="Times New Roman"/>
                <w:lang w:val="ro-RO"/>
              </w:rPr>
            </w:pPr>
            <w:r>
              <w:rPr>
                <w:lang w:val="ro-RO"/>
              </w:rPr>
              <w:t>Cultura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Şi locul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unde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 xml:space="preserve">este 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situat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tenul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8A" w:rsidRDefault="009E0B8A" w:rsidP="009E0B8A">
            <w:pPr>
              <w:pStyle w:val="Frspaiere"/>
              <w:rPr>
                <w:rFonts w:ascii="Times New Roman" w:eastAsia="Times New Roman" w:hAnsi="Times New Roman"/>
                <w:lang w:val="ro-RO"/>
              </w:rPr>
            </w:pPr>
            <w:r>
              <w:rPr>
                <w:lang w:val="ro-RO"/>
              </w:rPr>
              <w:t>Timpul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proofErr w:type="spellStart"/>
            <w:r>
              <w:rPr>
                <w:lang w:val="ro-RO"/>
              </w:rPr>
              <w:t>aplicarii</w:t>
            </w:r>
            <w:proofErr w:type="spellEnd"/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B8A" w:rsidRDefault="009E0B8A" w:rsidP="009E0B8A">
            <w:pPr>
              <w:pStyle w:val="Frspaiere"/>
              <w:rPr>
                <w:rFonts w:ascii="Times New Roman" w:eastAsia="Times New Roman" w:hAnsi="Times New Roman"/>
                <w:lang w:val="ro-RO"/>
              </w:rPr>
            </w:pPr>
            <w:r>
              <w:rPr>
                <w:lang w:val="ro-RO"/>
              </w:rPr>
              <w:t xml:space="preserve">      Tratamentul efectuat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8A" w:rsidRDefault="009E0B8A" w:rsidP="009E0B8A">
            <w:pPr>
              <w:pStyle w:val="Frspaiere"/>
              <w:rPr>
                <w:rFonts w:ascii="Times New Roman" w:eastAsia="Times New Roman" w:hAnsi="Times New Roman"/>
                <w:lang w:val="ro-RO"/>
              </w:rPr>
            </w:pPr>
            <w:r>
              <w:rPr>
                <w:lang w:val="ro-RO"/>
              </w:rPr>
              <w:t>Nume,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Prenume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pers.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proofErr w:type="spellStart"/>
            <w:r>
              <w:rPr>
                <w:lang w:val="ro-RO"/>
              </w:rPr>
              <w:t>responsa-</w:t>
            </w:r>
            <w:proofErr w:type="spellEnd"/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bile de efect.</w:t>
            </w:r>
          </w:p>
          <w:p w:rsidR="009E0B8A" w:rsidRDefault="00397DBE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tratame</w:t>
            </w:r>
            <w:r w:rsidR="009E0B8A">
              <w:rPr>
                <w:lang w:val="ro-RO"/>
              </w:rPr>
              <w:t>t.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proofErr w:type="spellStart"/>
            <w:r>
              <w:rPr>
                <w:lang w:val="ro-RO"/>
              </w:rPr>
              <w:t>Semnatra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8A" w:rsidRDefault="009E0B8A" w:rsidP="009E0B8A">
            <w:pPr>
              <w:pStyle w:val="Frspaiere"/>
              <w:rPr>
                <w:rFonts w:ascii="Times New Roman" w:eastAsia="Times New Roman" w:hAnsi="Times New Roman"/>
                <w:lang w:val="ro-RO"/>
              </w:rPr>
            </w:pPr>
            <w:r>
              <w:rPr>
                <w:lang w:val="ro-RO"/>
              </w:rPr>
              <w:t xml:space="preserve">Data </w:t>
            </w:r>
            <w:proofErr w:type="spellStart"/>
            <w:r>
              <w:rPr>
                <w:lang w:val="ro-RO"/>
              </w:rPr>
              <w:t>inceperii</w:t>
            </w:r>
            <w:proofErr w:type="spellEnd"/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proofErr w:type="spellStart"/>
            <w:r>
              <w:rPr>
                <w:lang w:val="ro-RO"/>
              </w:rPr>
              <w:t>Recoltarii</w:t>
            </w:r>
            <w:proofErr w:type="spellEnd"/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produsului agricol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B8A" w:rsidRDefault="009E0B8A" w:rsidP="009E0B8A">
            <w:pPr>
              <w:pStyle w:val="Frspaiere"/>
              <w:rPr>
                <w:rFonts w:ascii="Times New Roman" w:eastAsia="Times New Roman" w:hAnsi="Times New Roman"/>
                <w:lang w:val="ro-RO"/>
              </w:rPr>
            </w:pPr>
            <w:r>
              <w:rPr>
                <w:lang w:val="ro-RO"/>
              </w:rPr>
              <w:t xml:space="preserve">Nr. si 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proofErr w:type="spellStart"/>
            <w:r>
              <w:rPr>
                <w:lang w:val="ro-RO"/>
              </w:rPr>
              <w:t>Documen</w:t>
            </w:r>
            <w:proofErr w:type="spellEnd"/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proofErr w:type="spellStart"/>
            <w:r>
              <w:rPr>
                <w:lang w:val="ro-RO"/>
              </w:rPr>
              <w:t>tului</w:t>
            </w:r>
            <w:proofErr w:type="spellEnd"/>
            <w:r>
              <w:rPr>
                <w:lang w:val="ro-RO"/>
              </w:rPr>
              <w:t xml:space="preserve"> 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 xml:space="preserve">prin 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care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s-a dat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 xml:space="preserve">in 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consum</w:t>
            </w:r>
          </w:p>
          <w:p w:rsidR="009E0B8A" w:rsidRDefault="009E0B8A" w:rsidP="009E0B8A">
            <w:pPr>
              <w:pStyle w:val="Frspaiere"/>
              <w:rPr>
                <w:lang w:val="ro-RO"/>
              </w:rPr>
            </w:pPr>
            <w:r>
              <w:rPr>
                <w:lang w:val="ro-RO"/>
              </w:rPr>
              <w:t>populaţiei</w:t>
            </w:r>
          </w:p>
        </w:tc>
      </w:tr>
      <w:tr w:rsidR="009E0B8A" w:rsidTr="009E0B8A">
        <w:trPr>
          <w:trHeight w:val="2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8A" w:rsidRDefault="009E0B8A" w:rsidP="009E0B8A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8A" w:rsidRDefault="009E0B8A" w:rsidP="009E0B8A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8A" w:rsidRDefault="009E0B8A" w:rsidP="009E0B8A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B8A" w:rsidRPr="00397DBE" w:rsidRDefault="009E0B8A" w:rsidP="009E0B8A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Agentul</w:t>
            </w:r>
            <w:r w:rsidR="00397DBE">
              <w:rPr>
                <w:rFonts w:ascii="Times New Roman" w:eastAsia="Times New Roman" w:hAnsi="Times New Roman"/>
                <w:i/>
                <w:sz w:val="20"/>
                <w:szCs w:val="20"/>
                <w:lang w:val="ro-RO"/>
              </w:rPr>
              <w:t xml:space="preserve"> </w:t>
            </w:r>
            <w:r>
              <w:rPr>
                <w:i/>
                <w:sz w:val="20"/>
                <w:szCs w:val="20"/>
                <w:lang w:val="ro-RO"/>
              </w:rPr>
              <w:t xml:space="preserve">de </w:t>
            </w:r>
            <w:proofErr w:type="spellStart"/>
            <w:r>
              <w:rPr>
                <w:i/>
                <w:sz w:val="20"/>
                <w:szCs w:val="20"/>
                <w:lang w:val="ro-RO"/>
              </w:rPr>
              <w:t>daunare</w:t>
            </w:r>
            <w:proofErr w:type="spellEnd"/>
            <w:r>
              <w:rPr>
                <w:i/>
                <w:sz w:val="20"/>
                <w:szCs w:val="20"/>
                <w:lang w:val="ro-RO"/>
              </w:rPr>
              <w:t>:</w:t>
            </w:r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Boli/</w:t>
            </w:r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proofErr w:type="spellStart"/>
            <w:r>
              <w:rPr>
                <w:i/>
                <w:sz w:val="20"/>
                <w:szCs w:val="20"/>
                <w:lang w:val="ro-RO"/>
              </w:rPr>
              <w:t>Daunatori</w:t>
            </w:r>
            <w:proofErr w:type="spellEnd"/>
            <w:r>
              <w:rPr>
                <w:i/>
                <w:sz w:val="20"/>
                <w:szCs w:val="20"/>
                <w:lang w:val="ro-RO"/>
              </w:rPr>
              <w:t>/</w:t>
            </w:r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buruieni</w:t>
            </w:r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0B8A" w:rsidRDefault="009E0B8A" w:rsidP="009E0B8A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o-RO"/>
              </w:rPr>
            </w:pPr>
            <w:proofErr w:type="spellStart"/>
            <w:r>
              <w:rPr>
                <w:i/>
                <w:sz w:val="20"/>
                <w:szCs w:val="20"/>
                <w:lang w:val="ro-RO"/>
              </w:rPr>
              <w:t>Denu-</w:t>
            </w:r>
            <w:proofErr w:type="spellEnd"/>
          </w:p>
          <w:p w:rsidR="009E0B8A" w:rsidRDefault="00136E41" w:rsidP="009E0B8A">
            <w:pPr>
              <w:rPr>
                <w:i/>
                <w:sz w:val="20"/>
                <w:szCs w:val="20"/>
                <w:lang w:val="ro-RO"/>
              </w:rPr>
            </w:pPr>
            <w:proofErr w:type="spellStart"/>
            <w:r>
              <w:rPr>
                <w:i/>
                <w:sz w:val="20"/>
                <w:szCs w:val="20"/>
                <w:lang w:val="ro-RO"/>
              </w:rPr>
              <w:t>mirea</w:t>
            </w:r>
            <w:proofErr w:type="spellEnd"/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proofErr w:type="spellStart"/>
            <w:r>
              <w:rPr>
                <w:i/>
                <w:sz w:val="20"/>
                <w:szCs w:val="20"/>
                <w:lang w:val="ro-RO"/>
              </w:rPr>
              <w:t>Ppp</w:t>
            </w:r>
            <w:proofErr w:type="spellEnd"/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folosit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0B8A" w:rsidRDefault="009E0B8A" w:rsidP="009E0B8A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 xml:space="preserve">Doza </w:t>
            </w:r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proofErr w:type="spellStart"/>
            <w:r>
              <w:rPr>
                <w:i/>
                <w:sz w:val="20"/>
                <w:szCs w:val="20"/>
                <w:lang w:val="ro-RO"/>
              </w:rPr>
              <w:t>Omo-logata</w:t>
            </w:r>
            <w:proofErr w:type="spellEnd"/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/doza</w:t>
            </w:r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folo-sita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B8A" w:rsidRDefault="009E0B8A" w:rsidP="009E0B8A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o-RO"/>
              </w:rPr>
            </w:pPr>
            <w:proofErr w:type="spellStart"/>
            <w:r>
              <w:rPr>
                <w:i/>
                <w:sz w:val="20"/>
                <w:szCs w:val="20"/>
                <w:lang w:val="ro-RO"/>
              </w:rPr>
              <w:t>Su-pra-</w:t>
            </w:r>
            <w:proofErr w:type="spellEnd"/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fata</w:t>
            </w:r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(ha)</w:t>
            </w:r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B8A" w:rsidRDefault="009E0B8A" w:rsidP="009E0B8A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o-RO"/>
              </w:rPr>
            </w:pPr>
            <w:proofErr w:type="spellStart"/>
            <w:r>
              <w:rPr>
                <w:i/>
                <w:sz w:val="20"/>
                <w:szCs w:val="20"/>
                <w:lang w:val="ro-RO"/>
              </w:rPr>
              <w:t>Cantit</w:t>
            </w:r>
            <w:proofErr w:type="spellEnd"/>
            <w:r>
              <w:rPr>
                <w:i/>
                <w:sz w:val="20"/>
                <w:szCs w:val="20"/>
                <w:lang w:val="ro-RO"/>
              </w:rPr>
              <w:t>.</w:t>
            </w:r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proofErr w:type="spellStart"/>
            <w:r>
              <w:rPr>
                <w:i/>
                <w:sz w:val="20"/>
                <w:szCs w:val="20"/>
                <w:lang w:val="ro-RO"/>
              </w:rPr>
              <w:t>Utili-</w:t>
            </w:r>
            <w:proofErr w:type="spellEnd"/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proofErr w:type="spellStart"/>
            <w:r>
              <w:rPr>
                <w:i/>
                <w:sz w:val="20"/>
                <w:szCs w:val="20"/>
                <w:lang w:val="ro-RO"/>
              </w:rPr>
              <w:t>zate</w:t>
            </w:r>
            <w:proofErr w:type="spellEnd"/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(kg,l.)</w:t>
            </w:r>
          </w:p>
          <w:p w:rsidR="009E0B8A" w:rsidRDefault="009E0B8A" w:rsidP="009E0B8A">
            <w:pPr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8A" w:rsidRDefault="009E0B8A" w:rsidP="009E0B8A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8A" w:rsidRDefault="009E0B8A" w:rsidP="009E0B8A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8A" w:rsidRDefault="009E0B8A" w:rsidP="009E0B8A">
            <w:pPr>
              <w:spacing w:after="0" w:line="240" w:lineRule="auto"/>
              <w:rPr>
                <w:lang w:val="ro-RO"/>
              </w:rPr>
            </w:pPr>
          </w:p>
        </w:tc>
      </w:tr>
    </w:tbl>
    <w:p w:rsidR="009E0B8A" w:rsidRPr="005C7F65" w:rsidRDefault="009E0B8A" w:rsidP="009E0B8A">
      <w:pPr>
        <w:rPr>
          <w:sz w:val="20"/>
          <w:szCs w:val="20"/>
          <w:lang w:val="ro-RO"/>
        </w:rPr>
      </w:pPr>
      <w:r w:rsidRPr="005C7F65">
        <w:rPr>
          <w:sz w:val="20"/>
          <w:szCs w:val="20"/>
          <w:lang w:val="ro-RO"/>
        </w:rPr>
        <w:t xml:space="preserve"> (</w:t>
      </w:r>
      <w:proofErr w:type="spellStart"/>
      <w:r w:rsidRPr="005C7F65">
        <w:rPr>
          <w:sz w:val="20"/>
          <w:szCs w:val="20"/>
          <w:lang w:val="ro-RO"/>
        </w:rPr>
        <w:t>Comform</w:t>
      </w:r>
      <w:proofErr w:type="spellEnd"/>
      <w:r w:rsidRPr="005C7F65">
        <w:rPr>
          <w:sz w:val="20"/>
          <w:szCs w:val="20"/>
          <w:lang w:val="ro-RO"/>
        </w:rPr>
        <w:t xml:space="preserve"> </w:t>
      </w:r>
      <w:proofErr w:type="spellStart"/>
      <w:r w:rsidRPr="005C7F65">
        <w:rPr>
          <w:sz w:val="20"/>
          <w:szCs w:val="20"/>
          <w:lang w:val="ro-RO"/>
        </w:rPr>
        <w:t>Reg.CE</w:t>
      </w:r>
      <w:proofErr w:type="spellEnd"/>
      <w:r w:rsidRPr="005C7F65">
        <w:rPr>
          <w:sz w:val="20"/>
          <w:szCs w:val="20"/>
          <w:lang w:val="ro-RO"/>
        </w:rPr>
        <w:t xml:space="preserve"> nr. 1107/2009,art. 67(1) )</w:t>
      </w:r>
    </w:p>
    <w:p w:rsidR="00377935" w:rsidRPr="009E0B8A" w:rsidRDefault="009E0B8A">
      <w:pPr>
        <w:rPr>
          <w:sz w:val="20"/>
          <w:szCs w:val="20"/>
          <w:lang w:val="ro-RO"/>
        </w:rPr>
      </w:pPr>
      <w:proofErr w:type="spellStart"/>
      <w:r w:rsidRPr="005C7F65">
        <w:rPr>
          <w:sz w:val="20"/>
          <w:szCs w:val="20"/>
          <w:lang w:val="ro-RO"/>
        </w:rPr>
        <w:t>Producatorul</w:t>
      </w:r>
      <w:proofErr w:type="spellEnd"/>
      <w:r w:rsidRPr="005C7F65">
        <w:rPr>
          <w:sz w:val="20"/>
          <w:szCs w:val="20"/>
          <w:lang w:val="ro-RO"/>
        </w:rPr>
        <w:t xml:space="preserve">  agricol numerotează paginile registrului. La spatele registrului( pe ultima pagina) se </w:t>
      </w:r>
      <w:proofErr w:type="spellStart"/>
      <w:r w:rsidRPr="005C7F65">
        <w:rPr>
          <w:sz w:val="20"/>
          <w:szCs w:val="20"/>
          <w:lang w:val="ro-RO"/>
        </w:rPr>
        <w:t>menţioneaza</w:t>
      </w:r>
      <w:proofErr w:type="spellEnd"/>
      <w:r w:rsidRPr="005C7F65">
        <w:rPr>
          <w:sz w:val="20"/>
          <w:szCs w:val="20"/>
          <w:lang w:val="ro-RO"/>
        </w:rPr>
        <w:t xml:space="preserve"> </w:t>
      </w:r>
      <w:proofErr w:type="spellStart"/>
      <w:r w:rsidRPr="005C7F65">
        <w:rPr>
          <w:sz w:val="20"/>
          <w:szCs w:val="20"/>
          <w:lang w:val="ro-RO"/>
        </w:rPr>
        <w:t>cîte</w:t>
      </w:r>
      <w:proofErr w:type="spellEnd"/>
      <w:r w:rsidRPr="005C7F65">
        <w:rPr>
          <w:sz w:val="20"/>
          <w:szCs w:val="20"/>
          <w:lang w:val="ro-RO"/>
        </w:rPr>
        <w:t xml:space="preserve"> pagini conţine registrul,</w:t>
      </w:r>
      <w:proofErr w:type="spellStart"/>
      <w:r w:rsidRPr="005C7F65">
        <w:rPr>
          <w:sz w:val="20"/>
          <w:szCs w:val="20"/>
          <w:lang w:val="ro-RO"/>
        </w:rPr>
        <w:t>purtînd</w:t>
      </w:r>
      <w:proofErr w:type="spellEnd"/>
      <w:r w:rsidRPr="005C7F65">
        <w:rPr>
          <w:sz w:val="20"/>
          <w:szCs w:val="20"/>
          <w:lang w:val="ro-RO"/>
        </w:rPr>
        <w:t xml:space="preserve"> semnătura(şi ştampila ,după caz) fermierului sau administratorului societăţii     Utilizatorii profesionişti de produse de protecţie a plantelor au obligaţia să păstreze ,pentru o perioadă de cel puţin 3 ani,evidenţa produselor de protecţie a plantelor pe care le </w:t>
      </w:r>
      <w:proofErr w:type="spellStart"/>
      <w:r w:rsidRPr="005C7F65">
        <w:rPr>
          <w:sz w:val="20"/>
          <w:szCs w:val="20"/>
          <w:lang w:val="ro-RO"/>
        </w:rPr>
        <w:t>utilizează.Nerespectarea</w:t>
      </w:r>
      <w:proofErr w:type="spellEnd"/>
      <w:r w:rsidRPr="005C7F65">
        <w:rPr>
          <w:sz w:val="20"/>
          <w:szCs w:val="20"/>
          <w:lang w:val="ro-RO"/>
        </w:rPr>
        <w:t xml:space="preserve"> de către utilizatorii profesionişti a prevederilor art. 67,alin(1) din Regulamentul(CE) nr. 1107/2009 privind menţinerea evidenţei atrage după sine sancţiuni cu amenzi de la 8.000 lei la 10.000 lei.</w:t>
      </w:r>
    </w:p>
    <w:sectPr w:rsidR="00377935" w:rsidRPr="009E0B8A" w:rsidSect="009E0B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B8A"/>
    <w:rsid w:val="00092733"/>
    <w:rsid w:val="000D1484"/>
    <w:rsid w:val="00136E41"/>
    <w:rsid w:val="00144069"/>
    <w:rsid w:val="00236D7F"/>
    <w:rsid w:val="002A62A4"/>
    <w:rsid w:val="002C2C59"/>
    <w:rsid w:val="00377935"/>
    <w:rsid w:val="00397DBE"/>
    <w:rsid w:val="003E3F0A"/>
    <w:rsid w:val="00420072"/>
    <w:rsid w:val="004433B0"/>
    <w:rsid w:val="004A60EB"/>
    <w:rsid w:val="005633B0"/>
    <w:rsid w:val="007D34A9"/>
    <w:rsid w:val="009E0B8A"/>
    <w:rsid w:val="00AA63DA"/>
    <w:rsid w:val="00C667B5"/>
    <w:rsid w:val="00CE30ED"/>
    <w:rsid w:val="00D2461D"/>
    <w:rsid w:val="00D93A83"/>
    <w:rsid w:val="00E3187B"/>
    <w:rsid w:val="00F6689A"/>
    <w:rsid w:val="00FA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8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E0B8A"/>
    <w:rPr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E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0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aunaromaniei.ro/app/bpencyclopedia/uploads/attachments/df963c44188684a64b140bb4e42b867c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2018-05-04T09:17:00Z</cp:lastPrinted>
  <dcterms:created xsi:type="dcterms:W3CDTF">2019-04-02T09:08:00Z</dcterms:created>
  <dcterms:modified xsi:type="dcterms:W3CDTF">2019-04-03T05:34:00Z</dcterms:modified>
</cp:coreProperties>
</file>